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4CC" w:rsidRPr="007424CC" w:rsidRDefault="007424CC" w:rsidP="007424CC">
      <w:pPr>
        <w:jc w:val="right"/>
        <w:rPr>
          <w:sz w:val="24"/>
          <w:szCs w:val="24"/>
        </w:rPr>
      </w:pPr>
      <w:r w:rsidRPr="007424CC">
        <w:rPr>
          <w:sz w:val="24"/>
          <w:szCs w:val="24"/>
        </w:rPr>
        <w:t>Presse-Information</w:t>
      </w:r>
    </w:p>
    <w:p w:rsidR="00617757" w:rsidRDefault="007424CC" w:rsidP="007424CC">
      <w:pPr>
        <w:jc w:val="right"/>
        <w:rPr>
          <w:sz w:val="24"/>
          <w:szCs w:val="24"/>
        </w:rPr>
      </w:pPr>
      <w:r w:rsidRPr="007424CC">
        <w:rPr>
          <w:sz w:val="24"/>
          <w:szCs w:val="24"/>
        </w:rPr>
        <w:t xml:space="preserve">Stuttgart, </w:t>
      </w:r>
      <w:r>
        <w:rPr>
          <w:sz w:val="24"/>
          <w:szCs w:val="24"/>
        </w:rPr>
        <w:t>25.04.2023</w:t>
      </w:r>
    </w:p>
    <w:p w:rsidR="007424CC" w:rsidRDefault="007424CC" w:rsidP="007424CC">
      <w:pPr>
        <w:rPr>
          <w:sz w:val="24"/>
          <w:szCs w:val="24"/>
          <w:u w:val="single"/>
          <w:lang w:val="en-US"/>
        </w:rPr>
      </w:pPr>
      <w:r w:rsidRPr="00302FF5">
        <w:rPr>
          <w:sz w:val="24"/>
          <w:szCs w:val="24"/>
          <w:u w:val="single"/>
          <w:lang w:val="en-US"/>
        </w:rPr>
        <w:t>LogiMAT 2023, Halle 8, Stand C55 (Mobility</w:t>
      </w:r>
      <w:r>
        <w:rPr>
          <w:sz w:val="24"/>
          <w:szCs w:val="24"/>
          <w:u w:val="single"/>
          <w:lang w:val="en-US"/>
        </w:rPr>
        <w:t xml:space="preserve"> &amp; Logistics Cluster)</w:t>
      </w:r>
    </w:p>
    <w:p w:rsidR="007424CC" w:rsidRPr="007424CC" w:rsidRDefault="007424CC" w:rsidP="007424CC">
      <w:pPr>
        <w:rPr>
          <w:b/>
          <w:sz w:val="28"/>
          <w:szCs w:val="28"/>
        </w:rPr>
      </w:pPr>
      <w:r w:rsidRPr="007424CC">
        <w:rPr>
          <w:b/>
          <w:sz w:val="28"/>
          <w:szCs w:val="28"/>
        </w:rPr>
        <w:t>Softwarelösungen für Lager, Transport und Produktion</w:t>
      </w:r>
    </w:p>
    <w:p w:rsidR="007424CC" w:rsidRPr="007424CC" w:rsidRDefault="007424CC" w:rsidP="007424CC">
      <w:pPr>
        <w:pStyle w:val="Listenabsatz"/>
        <w:numPr>
          <w:ilvl w:val="0"/>
          <w:numId w:val="2"/>
        </w:numPr>
        <w:rPr>
          <w:rFonts w:ascii="Arial" w:hAnsi="Arial" w:cs="Arial"/>
          <w:b/>
          <w:sz w:val="24"/>
          <w:szCs w:val="24"/>
        </w:rPr>
      </w:pPr>
      <w:r w:rsidRPr="007424CC">
        <w:rPr>
          <w:rFonts w:ascii="Arial" w:hAnsi="Arial" w:cs="Arial"/>
          <w:b/>
          <w:sz w:val="24"/>
          <w:szCs w:val="24"/>
        </w:rPr>
        <w:t xml:space="preserve">Lagerverwaltungssysteme (LVS/WMS) für vollautomatische, teilautomatische und manuell geführte Lager, </w:t>
      </w:r>
    </w:p>
    <w:p w:rsidR="007424CC" w:rsidRPr="007424CC" w:rsidRDefault="007424CC" w:rsidP="007424CC">
      <w:pPr>
        <w:pStyle w:val="Listenabsatz"/>
        <w:numPr>
          <w:ilvl w:val="0"/>
          <w:numId w:val="2"/>
        </w:numPr>
        <w:rPr>
          <w:rFonts w:ascii="Arial" w:hAnsi="Arial" w:cs="Arial"/>
          <w:b/>
          <w:sz w:val="24"/>
          <w:szCs w:val="24"/>
        </w:rPr>
      </w:pPr>
      <w:r w:rsidRPr="007424CC">
        <w:rPr>
          <w:rFonts w:ascii="Arial" w:hAnsi="Arial" w:cs="Arial"/>
          <w:b/>
          <w:sz w:val="24"/>
          <w:szCs w:val="24"/>
        </w:rPr>
        <w:t>Materialflusssteuerungen (MFR/MFC) für Palettenbahn-, Behälterbahn- und hängende Fördertechnik,</w:t>
      </w:r>
    </w:p>
    <w:p w:rsidR="007424CC" w:rsidRPr="007424CC" w:rsidRDefault="007424CC" w:rsidP="007424CC">
      <w:pPr>
        <w:pStyle w:val="Listenabsatz"/>
        <w:numPr>
          <w:ilvl w:val="0"/>
          <w:numId w:val="2"/>
        </w:numPr>
        <w:rPr>
          <w:rFonts w:ascii="Arial" w:hAnsi="Arial" w:cs="Arial"/>
          <w:b/>
          <w:sz w:val="24"/>
          <w:szCs w:val="24"/>
        </w:rPr>
      </w:pPr>
      <w:r w:rsidRPr="007424CC">
        <w:rPr>
          <w:rFonts w:ascii="Arial" w:hAnsi="Arial" w:cs="Arial"/>
          <w:b/>
          <w:sz w:val="24"/>
          <w:szCs w:val="24"/>
        </w:rPr>
        <w:t xml:space="preserve">Transportleitsysteme (TLS/TMS) für Gabelstapler, Routenzug und Transportroboter, </w:t>
      </w:r>
    </w:p>
    <w:p w:rsidR="003F736F" w:rsidRPr="003F736F" w:rsidRDefault="007424CC" w:rsidP="003F736F">
      <w:pPr>
        <w:pStyle w:val="Listenabsatz"/>
        <w:numPr>
          <w:ilvl w:val="0"/>
          <w:numId w:val="2"/>
        </w:numPr>
        <w:rPr>
          <w:rFonts w:ascii="Arial" w:hAnsi="Arial" w:cs="Arial"/>
          <w:b/>
          <w:sz w:val="24"/>
          <w:szCs w:val="24"/>
        </w:rPr>
      </w:pPr>
      <w:r w:rsidRPr="007424CC">
        <w:rPr>
          <w:rFonts w:ascii="Arial" w:hAnsi="Arial" w:cs="Arial"/>
          <w:b/>
          <w:sz w:val="24"/>
          <w:szCs w:val="24"/>
        </w:rPr>
        <w:t>Fördertechniksteuerungen für Paletten- und Behältertransportanlagen.</w:t>
      </w:r>
    </w:p>
    <w:p w:rsidR="007424CC" w:rsidRPr="007424CC" w:rsidRDefault="007424CC" w:rsidP="007424CC">
      <w:pPr>
        <w:rPr>
          <w:rFonts w:cs="Arial"/>
          <w:sz w:val="24"/>
          <w:szCs w:val="24"/>
        </w:rPr>
      </w:pPr>
      <w:r w:rsidRPr="007424CC">
        <w:rPr>
          <w:rFonts w:cs="Arial"/>
          <w:sz w:val="24"/>
          <w:szCs w:val="24"/>
        </w:rPr>
        <w:t xml:space="preserve">Zu den besonderen Stärken des Unternehmens zählen 25 Jahre Erfahrung in der Entwicklung und Inbetriebsetzung von robusten und zuverlässigen Logistik Leitsystemen, sowohl für Neuanlagen als auch für Modernisierungsprojekte. </w:t>
      </w:r>
    </w:p>
    <w:p w:rsidR="007424CC" w:rsidRPr="007424CC" w:rsidRDefault="007424CC" w:rsidP="007424CC">
      <w:pPr>
        <w:rPr>
          <w:rFonts w:cs="Arial"/>
          <w:sz w:val="24"/>
          <w:szCs w:val="24"/>
        </w:rPr>
      </w:pPr>
      <w:r w:rsidRPr="007424CC">
        <w:rPr>
          <w:rFonts w:cs="Arial"/>
          <w:sz w:val="24"/>
          <w:szCs w:val="24"/>
        </w:rPr>
        <w:t xml:space="preserve">So hat A+K z.B. als erstes Unternehmen weltweit ein in die Jahre gekommenes automatisiertes Palettenlager modernisiert und ohne Produktionsunterbrechung an SAP EWM angebunden.  </w:t>
      </w:r>
    </w:p>
    <w:p w:rsidR="007424CC" w:rsidRPr="007424CC" w:rsidRDefault="007424CC" w:rsidP="007424CC">
      <w:pPr>
        <w:rPr>
          <w:rFonts w:cs="Arial"/>
          <w:sz w:val="24"/>
          <w:szCs w:val="24"/>
        </w:rPr>
      </w:pPr>
      <w:r w:rsidRPr="007424CC">
        <w:rPr>
          <w:rFonts w:cs="Arial"/>
          <w:sz w:val="24"/>
          <w:szCs w:val="24"/>
        </w:rPr>
        <w:t>Je nach Projektsituation werden von A+K eingesetzt:</w:t>
      </w:r>
    </w:p>
    <w:p w:rsidR="007424CC" w:rsidRPr="007424CC" w:rsidRDefault="007424CC" w:rsidP="007424CC">
      <w:pPr>
        <w:pStyle w:val="Listenabsatz"/>
        <w:numPr>
          <w:ilvl w:val="0"/>
          <w:numId w:val="3"/>
        </w:numPr>
        <w:rPr>
          <w:rFonts w:ascii="Arial" w:hAnsi="Arial" w:cs="Arial"/>
          <w:sz w:val="24"/>
          <w:szCs w:val="24"/>
        </w:rPr>
      </w:pPr>
      <w:r w:rsidRPr="007424CC">
        <w:rPr>
          <w:rFonts w:ascii="Arial" w:hAnsi="Arial" w:cs="Arial"/>
          <w:sz w:val="24"/>
          <w:szCs w:val="24"/>
        </w:rPr>
        <w:t>LOMAS® MFC - Logistik Management System mit Stellplatzverwaltung für Paletten und Behälter, Materialflusscontroller für Regalbediengeräte, Schmalgangstapler, Verschiebewagen, Paletten- und Behälterfördertechnik in Zusammenarbeit mit SAP oder anderen ERP- und LVS-Systemen,</w:t>
      </w:r>
    </w:p>
    <w:p w:rsidR="007424CC" w:rsidRPr="007424CC" w:rsidRDefault="007424CC" w:rsidP="007424CC">
      <w:pPr>
        <w:pStyle w:val="Listenabsatz"/>
        <w:numPr>
          <w:ilvl w:val="0"/>
          <w:numId w:val="3"/>
        </w:numPr>
        <w:rPr>
          <w:rFonts w:ascii="Arial" w:hAnsi="Arial" w:cs="Arial"/>
          <w:sz w:val="24"/>
          <w:szCs w:val="24"/>
        </w:rPr>
      </w:pPr>
      <w:r w:rsidRPr="007424CC">
        <w:rPr>
          <w:rFonts w:ascii="Arial" w:hAnsi="Arial" w:cs="Arial"/>
          <w:sz w:val="24"/>
          <w:szCs w:val="24"/>
        </w:rPr>
        <w:t>LOMAS® LVS - Logistik Management System für Materialmanagement mit Stellplatz Verwaltung für Paletten und Behälter, Materialflusscontroller für Regalbediengeräte, Schmalgangstapler, Verschiebewagen, Paletten- und Behälterfördertechnik als Stand Alone System – optional mit Kopplung zu ERP für Bestandsmeldungen,</w:t>
      </w:r>
    </w:p>
    <w:p w:rsidR="007424CC" w:rsidRPr="007424CC" w:rsidRDefault="007424CC" w:rsidP="007424CC">
      <w:pPr>
        <w:pStyle w:val="Listenabsatz"/>
        <w:numPr>
          <w:ilvl w:val="0"/>
          <w:numId w:val="3"/>
        </w:numPr>
        <w:rPr>
          <w:rFonts w:ascii="Arial" w:hAnsi="Arial" w:cs="Arial"/>
          <w:sz w:val="24"/>
          <w:szCs w:val="24"/>
        </w:rPr>
      </w:pPr>
      <w:r w:rsidRPr="007424CC">
        <w:rPr>
          <w:rFonts w:ascii="Arial" w:hAnsi="Arial" w:cs="Arial"/>
          <w:sz w:val="24"/>
          <w:szCs w:val="24"/>
        </w:rPr>
        <w:t>TAMAS® - Transport Management System für die Steuerung von Transportrobotern (FTS/AMR), Gabelstaplern, Routenzug und mobilen Mitarbeitern für den innerbetrieblichen, flexiblen Materialtransport,</w:t>
      </w:r>
    </w:p>
    <w:p w:rsidR="007424CC" w:rsidRPr="007424CC" w:rsidRDefault="007424CC" w:rsidP="007424CC">
      <w:pPr>
        <w:pStyle w:val="Listenabsatz"/>
        <w:numPr>
          <w:ilvl w:val="0"/>
          <w:numId w:val="3"/>
        </w:numPr>
        <w:rPr>
          <w:rFonts w:ascii="Arial" w:hAnsi="Arial" w:cs="Arial"/>
          <w:sz w:val="24"/>
          <w:szCs w:val="24"/>
        </w:rPr>
      </w:pPr>
      <w:r w:rsidRPr="007424CC">
        <w:rPr>
          <w:rFonts w:ascii="Arial" w:hAnsi="Arial" w:cs="Arial"/>
          <w:sz w:val="24"/>
          <w:szCs w:val="24"/>
        </w:rPr>
        <w:t>TAMAS® – Modular System, Individuell für den Kunden auf Basis des A+K Baukastensystems erstellte Lösungen.</w:t>
      </w:r>
    </w:p>
    <w:p w:rsidR="007424CC" w:rsidRPr="007424CC" w:rsidRDefault="007424CC" w:rsidP="007424CC">
      <w:pPr>
        <w:rPr>
          <w:rFonts w:cs="Arial"/>
          <w:sz w:val="24"/>
          <w:szCs w:val="24"/>
        </w:rPr>
      </w:pPr>
      <w:r w:rsidRPr="007424CC">
        <w:rPr>
          <w:rFonts w:cs="Arial"/>
          <w:sz w:val="24"/>
          <w:szCs w:val="24"/>
        </w:rPr>
        <w:t xml:space="preserve">A+K entwickelt regelmäßig anspruchsvolle, flexible und gleichzeitig äußerst robuste und zuverlässige Softwarelösungen für Produktionsbetriebe, Logistikzentren und Unternehmen des Maschinen- und Anlagenbaus und nimmt diese in Betrieb. </w:t>
      </w:r>
    </w:p>
    <w:p w:rsidR="007424CC" w:rsidRPr="007424CC" w:rsidRDefault="007424CC" w:rsidP="007424CC">
      <w:pPr>
        <w:rPr>
          <w:rFonts w:cs="Arial"/>
          <w:sz w:val="24"/>
          <w:szCs w:val="24"/>
        </w:rPr>
      </w:pPr>
      <w:r w:rsidRPr="007424CC">
        <w:rPr>
          <w:rFonts w:cs="Arial"/>
          <w:sz w:val="24"/>
          <w:szCs w:val="24"/>
        </w:rPr>
        <w:lastRenderedPageBreak/>
        <w:t>Nach der Inbetriebsetzung unterstützt A+K seine Kunden mit individuellen Service- &amp; Support Leistungen bis 24/7.</w:t>
      </w:r>
    </w:p>
    <w:p w:rsidR="007424CC" w:rsidRPr="007424CC" w:rsidRDefault="007424CC" w:rsidP="007424CC">
      <w:pPr>
        <w:rPr>
          <w:rFonts w:cs="Arial"/>
          <w:sz w:val="24"/>
          <w:szCs w:val="24"/>
        </w:rPr>
      </w:pPr>
      <w:r w:rsidRPr="007424CC">
        <w:rPr>
          <w:rFonts w:cs="Arial"/>
          <w:sz w:val="24"/>
          <w:szCs w:val="24"/>
        </w:rPr>
        <w:t>Die Heitec AG mit Hauptsitz in Erlangen ist langjähriger Automatisierungspartner der A+K. Diese ist mit ihren über 1200 Mitarbeitern spezialisiert auf die Automatisierung von Maschinen und Anlagen. Der Fokus des Automatisierungsspezialisten liegt auf Elektrokonstruktion, Schaltschrankbau, SPS und Roboterprogrammierung, technische IT und vielem mehr.</w:t>
      </w:r>
    </w:p>
    <w:p w:rsidR="007424CC" w:rsidRPr="007424CC" w:rsidRDefault="007424CC" w:rsidP="007424CC">
      <w:pPr>
        <w:rPr>
          <w:rFonts w:cs="Arial"/>
          <w:sz w:val="24"/>
          <w:szCs w:val="24"/>
        </w:rPr>
      </w:pPr>
      <w:r w:rsidRPr="007424CC">
        <w:rPr>
          <w:rFonts w:cs="Arial"/>
          <w:sz w:val="24"/>
          <w:szCs w:val="24"/>
        </w:rPr>
        <w:t xml:space="preserve">Besonders die Erfahrung der Heitec AG in der Simulation mit Model-in-the-loop, Software-in-the-loop und Hardware-in-the-loop nutzt die A+K bei der Modernisierung von Logistik- und Produktionsanlagen. </w:t>
      </w:r>
    </w:p>
    <w:p w:rsidR="007424CC" w:rsidRPr="007424CC" w:rsidRDefault="007424CC" w:rsidP="007424CC">
      <w:pPr>
        <w:rPr>
          <w:rFonts w:cs="Arial"/>
          <w:sz w:val="24"/>
          <w:szCs w:val="24"/>
        </w:rPr>
      </w:pPr>
      <w:r w:rsidRPr="007424CC">
        <w:rPr>
          <w:rFonts w:cs="Arial"/>
          <w:sz w:val="24"/>
          <w:szCs w:val="24"/>
        </w:rPr>
        <w:t xml:space="preserve">Dieses Know-How der Heitec AG in Verbindung mit dem Know-How der A+K im Bereich der Leitsystem- und Steuerungssoftwareentwicklung ermöglicht es A+K Logistik- und Produktionsanlagen, die im 24/7 Betrieb arbeiten, zuverlässig zu modernisieren. </w:t>
      </w:r>
    </w:p>
    <w:p w:rsidR="007424CC" w:rsidRPr="007424CC" w:rsidRDefault="007424CC" w:rsidP="007424CC">
      <w:pPr>
        <w:rPr>
          <w:rFonts w:cs="Arial"/>
          <w:sz w:val="24"/>
          <w:szCs w:val="24"/>
        </w:rPr>
      </w:pPr>
    </w:p>
    <w:p w:rsidR="007424CC" w:rsidRPr="007424CC" w:rsidRDefault="007424CC" w:rsidP="007424CC">
      <w:pPr>
        <w:pStyle w:val="Tabelleninhalt"/>
        <w:spacing w:after="120"/>
        <w:rPr>
          <w:rFonts w:ascii="Arial" w:hAnsi="Arial" w:cs="Arial"/>
          <w:color w:val="000000"/>
        </w:rPr>
      </w:pPr>
      <w:r w:rsidRPr="007424CC">
        <w:rPr>
          <w:rFonts w:ascii="Arial" w:hAnsi="Arial" w:cs="Arial"/>
          <w:b/>
          <w:color w:val="000000"/>
          <w:sz w:val="28"/>
          <w:szCs w:val="28"/>
        </w:rPr>
        <w:t>Artschwager + Kohl</w:t>
      </w:r>
      <w:r w:rsidRPr="007424CC">
        <w:rPr>
          <w:rFonts w:ascii="Arial" w:hAnsi="Arial" w:cs="Arial"/>
          <w:b/>
          <w:color w:val="000000"/>
          <w:sz w:val="28"/>
          <w:szCs w:val="28"/>
        </w:rPr>
        <w:t xml:space="preserve"> Software GmbH</w:t>
      </w:r>
    </w:p>
    <w:p w:rsidR="007424CC" w:rsidRPr="007424CC" w:rsidRDefault="007424CC" w:rsidP="007424CC">
      <w:pPr>
        <w:pStyle w:val="Tabelleninhalt"/>
        <w:spacing w:after="120"/>
        <w:rPr>
          <w:rFonts w:ascii="Arial" w:hAnsi="Arial" w:cs="Arial"/>
          <w:color w:val="000000"/>
        </w:rPr>
      </w:pPr>
      <w:r>
        <w:rPr>
          <w:rFonts w:ascii="Arial" w:hAnsi="Arial" w:cs="Arial"/>
          <w:color w:val="000000"/>
        </w:rPr>
        <w:t xml:space="preserve">Ist </w:t>
      </w:r>
      <w:r w:rsidRPr="007424CC">
        <w:rPr>
          <w:rFonts w:ascii="Arial" w:hAnsi="Arial" w:cs="Arial"/>
          <w:color w:val="000000"/>
        </w:rPr>
        <w:t>spezialisiert auf die Planung, Erstellung und Inbetriebsetzung von Softwarelösungen für Lager, Transport und Produktion. Das Unternehmen liefert</w:t>
      </w:r>
      <w:r w:rsidRPr="007424CC">
        <w:rPr>
          <w:rFonts w:ascii="Arial" w:hAnsi="Arial" w:cs="Arial"/>
          <w:color w:val="000000"/>
        </w:rPr>
        <w:t xml:space="preserve"> mit seinen 25 Mitarbeitern</w:t>
      </w:r>
      <w:r w:rsidRPr="007424CC">
        <w:rPr>
          <w:rFonts w:ascii="Arial" w:hAnsi="Arial" w:cs="Arial"/>
          <w:color w:val="000000"/>
        </w:rPr>
        <w:t xml:space="preserve"> seit mehr als 20 Jahren Lagerverwaltungssysteme (LVS/WMS), Materialflusssteuerrechner (MFR/MFC) Transportleitsysteme (TLS/TMS) und Produktionsleitsysteme (PLS/MES).</w:t>
      </w:r>
      <w:r w:rsidRPr="007424CC">
        <w:rPr>
          <w:rFonts w:ascii="Arial" w:hAnsi="Arial" w:cs="Arial"/>
          <w:color w:val="000000"/>
        </w:rPr>
        <w:t xml:space="preserve"> </w:t>
      </w:r>
    </w:p>
    <w:p w:rsidR="007424CC" w:rsidRPr="007424CC" w:rsidRDefault="007424CC" w:rsidP="007424CC">
      <w:pPr>
        <w:pStyle w:val="Tabelleninhalt"/>
        <w:spacing w:after="120"/>
        <w:rPr>
          <w:rFonts w:ascii="Arial" w:hAnsi="Arial" w:cs="Arial"/>
          <w:color w:val="000000"/>
        </w:rPr>
      </w:pPr>
      <w:r w:rsidRPr="007424CC">
        <w:rPr>
          <w:rFonts w:ascii="Arial" w:hAnsi="Arial" w:cs="Arial"/>
          <w:color w:val="000000"/>
        </w:rPr>
        <w:t>Das Portfolio erstreckt sich von der SAP/ERP Anbindung über die Leitsystemebene bis in die Automatisierungsebene.</w:t>
      </w:r>
    </w:p>
    <w:p w:rsidR="007424CC" w:rsidRDefault="007424CC" w:rsidP="007424CC">
      <w:pPr>
        <w:rPr>
          <w:rFonts w:cs="Arial"/>
          <w:color w:val="000000"/>
          <w:sz w:val="24"/>
          <w:szCs w:val="24"/>
        </w:rPr>
      </w:pPr>
      <w:r w:rsidRPr="007424CC">
        <w:rPr>
          <w:rFonts w:cs="Arial"/>
          <w:color w:val="000000"/>
          <w:sz w:val="24"/>
          <w:szCs w:val="24"/>
        </w:rPr>
        <w:t>Zu den Kunden und Endkunden zählen Markführer und mittelständische Betriebe, z.B. Bayer, IGLO, Ferag, K+S, Kaldewei, Radeberger, Schaltbau, Servus Intralogistics, Siemens, WeserGold, ZF Sachs und viele weitere.</w:t>
      </w:r>
    </w:p>
    <w:bookmarkStart w:id="0" w:name="_GoBack"/>
    <w:p w:rsidR="007424CC" w:rsidRPr="007424CC" w:rsidRDefault="000A1C12" w:rsidP="007424CC">
      <w:pPr>
        <w:rPr>
          <w:rFonts w:cs="Arial"/>
          <w:b/>
          <w:sz w:val="24"/>
          <w:szCs w:val="24"/>
        </w:rPr>
      </w:pPr>
      <w:r>
        <w:rPr>
          <w:rFonts w:cs="Arial"/>
          <w:sz w:val="24"/>
          <w:szCs w:val="24"/>
        </w:rPr>
        <w:fldChar w:fldCharType="begin"/>
      </w:r>
      <w:r>
        <w:rPr>
          <w:rFonts w:cs="Arial"/>
          <w:sz w:val="24"/>
          <w:szCs w:val="24"/>
        </w:rPr>
        <w:instrText xml:space="preserve"> HYPERLINK "http://</w:instrText>
      </w:r>
      <w:r w:rsidRPr="000A1C12">
        <w:rPr>
          <w:rFonts w:cs="Arial"/>
          <w:sz w:val="24"/>
          <w:szCs w:val="24"/>
        </w:rPr>
        <w:instrText>www.artschwager-kohl.de</w:instrText>
      </w:r>
      <w:r>
        <w:rPr>
          <w:rFonts w:cs="Arial"/>
          <w:sz w:val="24"/>
          <w:szCs w:val="24"/>
        </w:rPr>
        <w:instrText xml:space="preserve">" </w:instrText>
      </w:r>
      <w:r>
        <w:rPr>
          <w:rFonts w:cs="Arial"/>
          <w:sz w:val="24"/>
          <w:szCs w:val="24"/>
        </w:rPr>
        <w:fldChar w:fldCharType="separate"/>
      </w:r>
      <w:r w:rsidRPr="00F301E3">
        <w:rPr>
          <w:rStyle w:val="Hyperlink"/>
          <w:rFonts w:cs="Arial"/>
          <w:sz w:val="24"/>
          <w:szCs w:val="24"/>
        </w:rPr>
        <w:t>www.artschwager-kohl.de</w:t>
      </w:r>
      <w:r>
        <w:rPr>
          <w:rFonts w:cs="Arial"/>
          <w:sz w:val="24"/>
          <w:szCs w:val="24"/>
        </w:rPr>
        <w:fldChar w:fldCharType="end"/>
      </w:r>
    </w:p>
    <w:bookmarkEnd w:id="0"/>
    <w:p w:rsidR="007424CC" w:rsidRPr="007424CC" w:rsidRDefault="007424CC" w:rsidP="007424CC">
      <w:pPr>
        <w:rPr>
          <w:sz w:val="24"/>
          <w:szCs w:val="24"/>
          <w:lang w:val="en-US"/>
        </w:rPr>
      </w:pPr>
    </w:p>
    <w:p w:rsidR="007424CC" w:rsidRDefault="007424CC" w:rsidP="007424CC">
      <w:pPr>
        <w:jc w:val="right"/>
        <w:rPr>
          <w:sz w:val="24"/>
          <w:szCs w:val="24"/>
        </w:rPr>
      </w:pPr>
    </w:p>
    <w:p w:rsidR="007424CC" w:rsidRPr="007424CC" w:rsidRDefault="007424CC" w:rsidP="007424CC">
      <w:pPr>
        <w:jc w:val="right"/>
        <w:rPr>
          <w:sz w:val="24"/>
          <w:szCs w:val="24"/>
        </w:rPr>
      </w:pPr>
    </w:p>
    <w:sectPr w:rsidR="007424CC" w:rsidRPr="007424CC" w:rsidSect="001D0BD4">
      <w:headerReference w:type="default" r:id="rId8"/>
      <w:footerReference w:type="default" r:id="rId9"/>
      <w:pgSz w:w="11906" w:h="16838" w:code="9"/>
      <w:pgMar w:top="1418" w:right="1134" w:bottom="1985" w:left="1701" w:header="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768" w:rsidRDefault="00627768">
      <w:pPr>
        <w:spacing w:after="0"/>
      </w:pPr>
      <w:r>
        <w:separator/>
      </w:r>
    </w:p>
  </w:endnote>
  <w:endnote w:type="continuationSeparator" w:id="0">
    <w:p w:rsidR="00627768" w:rsidRDefault="006277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Borders>
        <w:top w:val="single" w:sz="8" w:space="0" w:color="C0C0C0"/>
      </w:tblBorders>
      <w:tblLayout w:type="fixed"/>
      <w:tblCellMar>
        <w:left w:w="70" w:type="dxa"/>
        <w:right w:w="70" w:type="dxa"/>
      </w:tblCellMar>
      <w:tblLook w:val="0000" w:firstRow="0" w:lastRow="0" w:firstColumn="0" w:lastColumn="0" w:noHBand="0" w:noVBand="0"/>
    </w:tblPr>
    <w:tblGrid>
      <w:gridCol w:w="5740"/>
      <w:gridCol w:w="1560"/>
      <w:gridCol w:w="1842"/>
    </w:tblGrid>
    <w:tr w:rsidR="00923DF2">
      <w:trPr>
        <w:cantSplit/>
      </w:trPr>
      <w:tc>
        <w:tcPr>
          <w:tcW w:w="5740" w:type="dxa"/>
        </w:tcPr>
        <w:p w:rsidR="00923DF2" w:rsidRDefault="001D0BD4">
          <w:pPr>
            <w:pStyle w:val="Fuzeile"/>
            <w:spacing w:before="100" w:beforeAutospacing="1"/>
          </w:pPr>
          <w:r>
            <w:rPr>
              <w:noProof/>
            </w:rPr>
            <mc:AlternateContent>
              <mc:Choice Requires="wps">
                <w:drawing>
                  <wp:anchor distT="0" distB="0" distL="114300" distR="114300" simplePos="0" relativeHeight="251659776" behindDoc="0" locked="0" layoutInCell="1" allowOverlap="1" wp14:anchorId="77B5B209" wp14:editId="107BFD2E">
                    <wp:simplePos x="0" y="0"/>
                    <wp:positionH relativeFrom="column">
                      <wp:posOffset>-716068</wp:posOffset>
                    </wp:positionH>
                    <wp:positionV relativeFrom="paragraph">
                      <wp:posOffset>-515621</wp:posOffset>
                    </wp:positionV>
                    <wp:extent cx="475200" cy="856403"/>
                    <wp:effectExtent l="0" t="0" r="1270" b="1270"/>
                    <wp:wrapNone/>
                    <wp:docPr id="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00" cy="856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0BD4" w:rsidRPr="005A3165" w:rsidRDefault="00F6758D">
                                <w:pPr>
                                  <w:spacing w:after="0"/>
                                  <w:rPr>
                                    <w:color w:val="808080"/>
                                    <w:sz w:val="16"/>
                                  </w:rPr>
                                </w:pPr>
                                <w:r w:rsidRPr="005A3165">
                                  <w:rPr>
                                    <w:color w:val="808080"/>
                                    <w:sz w:val="16"/>
                                  </w:rPr>
                                  <w:t>Vo07-3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5B209" id="_x0000_t202" coordsize="21600,21600" o:spt="202" path="m,l,21600r21600,l21600,xe">
                    <v:stroke joinstyle="miter"/>
                    <v:path gradientshapeok="t" o:connecttype="rect"/>
                  </v:shapetype>
                  <v:shape id="Text Box 39" o:spid="_x0000_s1026" type="#_x0000_t202" style="position:absolute;margin-left:-56.4pt;margin-top:-40.6pt;width:37.4pt;height:67.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3dlggIAABIFAAAOAAAAZHJzL2Uyb0RvYy54bWysVNuO2yAQfa/Uf0C8Z31Z52IrzmovTVVp&#10;e5F2+wEEcIyKgQKJvar67x1wks32IlVV/YCBGQ4zc86wvBo6ifbcOqFVjbOLFCOuqGZCbWv8+XE9&#10;WWDkPFGMSK14jZ+4w1er16+Wval4rlstGbcIQJSrelPj1ntTJYmjLe+Iu9CGKzA22nbEw9JuE2ZJ&#10;D+idTPI0nSW9tsxYTblzsHs3GvEq4jcNp/5j0zjukawxxObjaOO4CWOyWpJqa4lpBT2EQf4hio4I&#10;BZeeoO6IJ2hnxS9QnaBWO934C6q7RDeNoDzmANlk6U/ZPLTE8JgLFMeZU5nc/4OlH/afLBKsxjlG&#10;inRA0SMfPLrRA7osQ3l64yrwejDg5wfYB5pjqs7ca/rFIaVvW6K2/Npa3becMAgvCyeTs6Mjjgsg&#10;m/69ZnAP2XkdgYbGdqF2UA0E6EDT04maEAuFzWI+BboxomBaTGdFehlvINXxsLHOv+W6Q2FSYwvM&#10;R3Cyv3c+BEOqo0u4y2kp2FpIGRd2u7mVFu0JqGQdvwP6CzepgrPS4diIOO5AjHBHsIVoI+vfyiwv&#10;0pu8nKxni/mkWBfTSTlPF5M0K2/KWVqUxd36ewgwK6pWMMbVvVD8qMCs+DuGD70waidqEPU1Lqf5&#10;dGToj0mm8ftdkp3w0JBSdFDnkxOpAq9vFIO0SeWJkOM8eRl+rDLU4PiPVYkqCMSPEvDDZgCUII2N&#10;Zk+gB6uBL6AWXhGYhDGfw7KHpqyx+7ojlmMk3ymQVZkVBZh8XBTTeQ4Le27ZnFuIoq2GXvcYjdNb&#10;P3b+zlixbeGyUchKX4MUGxFl8hzYQcDQeDGfwyMROvt8Hb2en7LVDwAAAP//AwBQSwMEFAAGAAgA&#10;AAAhAOnXQ2DgAAAACwEAAA8AAABkcnMvZG93bnJldi54bWxMj81OwzAQhO9IvIO1SNxS50eUKMSp&#10;ChInpEotEedtvCShsR3Fbhp4+i4nuM1qRrPflJvFDGKmyffOKkhWMQiyjdO9bRXU769RDsIHtBoH&#10;Z0nBN3nYVLc3JRbaXeye5kNoBZdYX6CCLoSxkNI3HRn0KzeSZe/TTQYDn1Mr9YQXLjeDTON4LQ32&#10;lj90ONJLR83pcDYK5vinbjJ08m33ta5P2y59nncfSt3fLdsnEIGW8BeGX3xGh4qZju5stReDgihJ&#10;UmYPrPIkBcGRKMt53lHBQ/YIsirl/w3VFQAA//8DAFBLAQItABQABgAIAAAAIQC2gziS/gAAAOEB&#10;AAATAAAAAAAAAAAAAAAAAAAAAABbQ29udGVudF9UeXBlc10ueG1sUEsBAi0AFAAGAAgAAAAhADj9&#10;If/WAAAAlAEAAAsAAAAAAAAAAAAAAAAALwEAAF9yZWxzLy5yZWxzUEsBAi0AFAAGAAgAAAAhAK83&#10;d2WCAgAAEgUAAA4AAAAAAAAAAAAAAAAALgIAAGRycy9lMm9Eb2MueG1sUEsBAi0AFAAGAAgAAAAh&#10;AOnXQ2DgAAAACwEAAA8AAAAAAAAAAAAAAAAA3AQAAGRycy9kb3ducmV2LnhtbFBLBQYAAAAABAAE&#10;APMAAADpBQAAAAA=&#10;" stroked="f">
                    <v:textbox style="layout-flow:vertical;mso-layout-flow-alt:bottom-to-top">
                      <w:txbxContent>
                        <w:p w:rsidR="001D0BD4" w:rsidRPr="005A3165" w:rsidRDefault="00F6758D">
                          <w:pPr>
                            <w:spacing w:after="0"/>
                            <w:rPr>
                              <w:color w:val="808080"/>
                              <w:sz w:val="16"/>
                            </w:rPr>
                          </w:pPr>
                          <w:r w:rsidRPr="005A3165">
                            <w:rPr>
                              <w:color w:val="808080"/>
                              <w:sz w:val="16"/>
                            </w:rPr>
                            <w:t>Vo07-3</w:t>
                          </w:r>
                        </w:p>
                      </w:txbxContent>
                    </v:textbox>
                  </v:shape>
                </w:pict>
              </mc:Fallback>
            </mc:AlternateContent>
          </w:r>
          <w:fldSimple w:instr=" FILENAME  \* MERGEFORMAT ">
            <w:r w:rsidR="00773569">
              <w:rPr>
                <w:noProof/>
              </w:rPr>
              <w:t>Dokument1</w:t>
            </w:r>
          </w:fldSimple>
        </w:p>
      </w:tc>
      <w:tc>
        <w:tcPr>
          <w:tcW w:w="1560" w:type="dxa"/>
        </w:tcPr>
        <w:p w:rsidR="00923DF2" w:rsidRDefault="00923DF2">
          <w:pPr>
            <w:pStyle w:val="Fuzeile"/>
            <w:spacing w:before="100" w:beforeAutospacing="1"/>
            <w:jc w:val="center"/>
          </w:pPr>
        </w:p>
      </w:tc>
      <w:tc>
        <w:tcPr>
          <w:tcW w:w="1842" w:type="dxa"/>
        </w:tcPr>
        <w:p w:rsidR="00923DF2" w:rsidRDefault="00617757">
          <w:pPr>
            <w:pStyle w:val="Fuzeile"/>
            <w:spacing w:before="100" w:beforeAutospacing="1"/>
            <w:jc w:val="center"/>
          </w:pPr>
          <w:r>
            <w:t xml:space="preserve">Seite </w:t>
          </w:r>
          <w:r>
            <w:fldChar w:fldCharType="begin"/>
          </w:r>
          <w:r>
            <w:instrText xml:space="preserve"> PAGE  \* MERGEFORMAT </w:instrText>
          </w:r>
          <w:r>
            <w:fldChar w:fldCharType="separate"/>
          </w:r>
          <w:r w:rsidR="005A3165">
            <w:rPr>
              <w:noProof/>
            </w:rPr>
            <w:t>1</w:t>
          </w:r>
          <w:r>
            <w:fldChar w:fldCharType="end"/>
          </w:r>
          <w:r>
            <w:t xml:space="preserve"> von </w:t>
          </w:r>
          <w:fldSimple w:instr=" NUMPAGES  \* MERGEFORMAT ">
            <w:r w:rsidR="005A3165">
              <w:rPr>
                <w:noProof/>
              </w:rPr>
              <w:t>1</w:t>
            </w:r>
          </w:fldSimple>
        </w:p>
      </w:tc>
    </w:tr>
  </w:tbl>
  <w:p w:rsidR="00923DF2" w:rsidRDefault="00923D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768" w:rsidRDefault="00627768">
      <w:pPr>
        <w:spacing w:after="0"/>
      </w:pPr>
      <w:r>
        <w:separator/>
      </w:r>
    </w:p>
  </w:footnote>
  <w:footnote w:type="continuationSeparator" w:id="0">
    <w:p w:rsidR="00627768" w:rsidRDefault="0062776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4571"/>
      <w:gridCol w:w="4571"/>
    </w:tblGrid>
    <w:tr w:rsidR="001D0BD4" w:rsidTr="001D0BD4">
      <w:trPr>
        <w:cantSplit/>
        <w:trHeight w:hRule="exact" w:val="1644"/>
      </w:trPr>
      <w:tc>
        <w:tcPr>
          <w:tcW w:w="4571" w:type="dxa"/>
          <w:vAlign w:val="bottom"/>
        </w:tcPr>
        <w:p w:rsidR="001D0BD4" w:rsidRDefault="001D0BD4" w:rsidP="001D0BD4">
          <w:pPr>
            <w:pStyle w:val="Kopfzeile"/>
            <w:spacing w:after="0"/>
          </w:pPr>
        </w:p>
      </w:tc>
      <w:tc>
        <w:tcPr>
          <w:tcW w:w="4571" w:type="dxa"/>
          <w:vAlign w:val="bottom"/>
        </w:tcPr>
        <w:p w:rsidR="001D0BD4" w:rsidRDefault="001D0BD4" w:rsidP="001D0BD4">
          <w:pPr>
            <w:pStyle w:val="Kopfzeile"/>
            <w:spacing w:after="0"/>
            <w:jc w:val="right"/>
          </w:pPr>
          <w:r>
            <w:rPr>
              <w:noProof/>
            </w:rPr>
            <w:drawing>
              <wp:inline distT="0" distB="0" distL="0" distR="0" wp14:anchorId="7A318BBC" wp14:editId="59CAB22B">
                <wp:extent cx="1080000" cy="730800"/>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_MARKE_links_250x169.jpg"/>
                        <pic:cNvPicPr/>
                      </pic:nvPicPr>
                      <pic:blipFill>
                        <a:blip r:embed="rId1">
                          <a:extLst>
                            <a:ext uri="{28A0092B-C50C-407E-A947-70E740481C1C}">
                              <a14:useLocalDpi xmlns:a14="http://schemas.microsoft.com/office/drawing/2010/main" val="0"/>
                            </a:ext>
                          </a:extLst>
                        </a:blip>
                        <a:stretch>
                          <a:fillRect/>
                        </a:stretch>
                      </pic:blipFill>
                      <pic:spPr>
                        <a:xfrm>
                          <a:off x="0" y="0"/>
                          <a:ext cx="1080000" cy="730800"/>
                        </a:xfrm>
                        <a:prstGeom prst="rect">
                          <a:avLst/>
                        </a:prstGeom>
                      </pic:spPr>
                    </pic:pic>
                  </a:graphicData>
                </a:graphic>
              </wp:inline>
            </w:drawing>
          </w:r>
        </w:p>
      </w:tc>
    </w:tr>
  </w:tbl>
  <w:p w:rsidR="00923DF2" w:rsidRDefault="00923D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47CD"/>
    <w:multiLevelType w:val="multilevel"/>
    <w:tmpl w:val="6366B9B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upperLetter"/>
      <w:pStyle w:val="berschrift5"/>
      <w:suff w:val="nothing"/>
      <w:lvlText w:val="%5"/>
      <w:lvlJc w:val="left"/>
      <w:pPr>
        <w:ind w:left="0" w:firstLine="0"/>
      </w:pPr>
    </w:lvl>
    <w:lvl w:ilvl="5">
      <w:start w:val="1"/>
      <w:numFmt w:val="decimal"/>
      <w:pStyle w:val="berschrift6"/>
      <w:suff w:val="nothing"/>
      <w:lvlText w:val="%5-%6"/>
      <w:lvlJc w:val="left"/>
      <w:pPr>
        <w:ind w:left="0" w:firstLine="0"/>
      </w:pPr>
    </w:lvl>
    <w:lvl w:ilvl="6">
      <w:start w:val="1"/>
      <w:numFmt w:val="none"/>
      <w:pStyle w:val="berschrift7"/>
      <w:suff w:val="nothing"/>
      <w:lvlText w:val=""/>
      <w:lvlJc w:val="left"/>
      <w:pPr>
        <w:ind w:left="0" w:firstLine="0"/>
      </w:pPr>
    </w:lvl>
    <w:lvl w:ilvl="7">
      <w:start w:val="1"/>
      <w:numFmt w:val="none"/>
      <w:pStyle w:val="berschrift8"/>
      <w:suff w:val="nothing"/>
      <w:lvlText w:val=""/>
      <w:lvlJc w:val="left"/>
      <w:pPr>
        <w:ind w:left="0" w:firstLine="0"/>
      </w:pPr>
    </w:lvl>
    <w:lvl w:ilvl="8">
      <w:start w:val="1"/>
      <w:numFmt w:val="none"/>
      <w:pStyle w:val="berschrift9"/>
      <w:suff w:val="nothing"/>
      <w:lvlText w:val=""/>
      <w:lvlJc w:val="left"/>
      <w:pPr>
        <w:ind w:left="0" w:firstLine="0"/>
      </w:pPr>
    </w:lvl>
  </w:abstractNum>
  <w:abstractNum w:abstractNumId="1" w15:restartNumberingAfterBreak="0">
    <w:nsid w:val="30CF2F0E"/>
    <w:multiLevelType w:val="hybridMultilevel"/>
    <w:tmpl w:val="CE6EEF4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0A13EE"/>
    <w:multiLevelType w:val="hybridMultilevel"/>
    <w:tmpl w:val="A0289C4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569"/>
    <w:rsid w:val="000A1C12"/>
    <w:rsid w:val="001D0BD4"/>
    <w:rsid w:val="00233CB4"/>
    <w:rsid w:val="003F736F"/>
    <w:rsid w:val="0045072B"/>
    <w:rsid w:val="005A3165"/>
    <w:rsid w:val="00617757"/>
    <w:rsid w:val="00627768"/>
    <w:rsid w:val="007424CC"/>
    <w:rsid w:val="00773569"/>
    <w:rsid w:val="00802EE0"/>
    <w:rsid w:val="00923DF2"/>
    <w:rsid w:val="009C5892"/>
    <w:rsid w:val="00AB3213"/>
    <w:rsid w:val="00BE2628"/>
    <w:rsid w:val="00D8747F"/>
    <w:rsid w:val="00F675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AEE969"/>
  <w15:docId w15:val="{7C5C4A57-15B1-45C6-A45E-96B9A0B3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200"/>
    </w:pPr>
    <w:rPr>
      <w:rFonts w:ascii="Arial" w:hAnsi="Arial"/>
      <w:sz w:val="22"/>
    </w:rPr>
  </w:style>
  <w:style w:type="paragraph" w:styleId="berschrift1">
    <w:name w:val="heading 1"/>
    <w:basedOn w:val="Standard"/>
    <w:next w:val="Standard"/>
    <w:qFormat/>
    <w:pPr>
      <w:keepNext/>
      <w:pageBreakBefore/>
      <w:numPr>
        <w:numId w:val="1"/>
      </w:numPr>
      <w:outlineLvl w:val="0"/>
    </w:pPr>
    <w:rPr>
      <w:b/>
      <w:kern w:val="28"/>
      <w:sz w:val="28"/>
    </w:rPr>
  </w:style>
  <w:style w:type="paragraph" w:styleId="berschrift2">
    <w:name w:val="heading 2"/>
    <w:basedOn w:val="berschrift1"/>
    <w:qFormat/>
    <w:pPr>
      <w:pageBreakBefore w:val="0"/>
      <w:numPr>
        <w:ilvl w:val="1"/>
      </w:numPr>
      <w:tabs>
        <w:tab w:val="right" w:pos="9639"/>
      </w:tabs>
      <w:outlineLvl w:val="1"/>
    </w:pPr>
    <w:rPr>
      <w:snapToGrid w:val="0"/>
      <w:sz w:val="24"/>
    </w:rPr>
  </w:style>
  <w:style w:type="paragraph" w:styleId="berschrift3">
    <w:name w:val="heading 3"/>
    <w:basedOn w:val="berschrift2"/>
    <w:qFormat/>
    <w:pPr>
      <w:numPr>
        <w:ilvl w:val="2"/>
      </w:numPr>
      <w:outlineLvl w:val="2"/>
    </w:pPr>
    <w:rPr>
      <w:sz w:val="20"/>
    </w:rPr>
  </w:style>
  <w:style w:type="paragraph" w:styleId="berschrift4">
    <w:name w:val="heading 4"/>
    <w:basedOn w:val="berschrift2"/>
    <w:qFormat/>
    <w:pPr>
      <w:numPr>
        <w:ilvl w:val="3"/>
      </w:numPr>
      <w:outlineLvl w:val="3"/>
    </w:pPr>
    <w:rPr>
      <w:sz w:val="20"/>
    </w:rPr>
  </w:style>
  <w:style w:type="paragraph" w:styleId="berschrift5">
    <w:name w:val="heading 5"/>
    <w:basedOn w:val="Standard"/>
    <w:next w:val="Standard"/>
    <w:qFormat/>
    <w:pPr>
      <w:numPr>
        <w:ilvl w:val="4"/>
        <w:numId w:val="1"/>
      </w:numPr>
      <w:spacing w:after="0"/>
      <w:outlineLvl w:val="4"/>
    </w:pPr>
    <w:rPr>
      <w:b/>
    </w:rPr>
  </w:style>
  <w:style w:type="paragraph" w:styleId="berschrift6">
    <w:name w:val="heading 6"/>
    <w:basedOn w:val="berschrift2"/>
    <w:next w:val="Standard"/>
    <w:qFormat/>
    <w:pPr>
      <w:numPr>
        <w:ilvl w:val="5"/>
      </w:numPr>
      <w:tabs>
        <w:tab w:val="left" w:pos="1701"/>
      </w:tabs>
      <w:spacing w:after="0"/>
      <w:outlineLvl w:val="5"/>
    </w:pPr>
    <w:rPr>
      <w:b w:val="0"/>
      <w:sz w:val="20"/>
    </w:rPr>
  </w:style>
  <w:style w:type="paragraph" w:styleId="berschrift7">
    <w:name w:val="heading 7"/>
    <w:basedOn w:val="Standard"/>
    <w:next w:val="Standard"/>
    <w:qFormat/>
    <w:pPr>
      <w:numPr>
        <w:ilvl w:val="6"/>
        <w:numId w:val="1"/>
      </w:numPr>
      <w:spacing w:after="0"/>
      <w:outlineLvl w:val="6"/>
    </w:pPr>
    <w:rPr>
      <w:snapToGrid w:val="0"/>
    </w:rPr>
  </w:style>
  <w:style w:type="paragraph" w:styleId="berschrift8">
    <w:name w:val="heading 8"/>
    <w:basedOn w:val="Standard"/>
    <w:next w:val="Standard"/>
    <w:qFormat/>
    <w:pPr>
      <w:numPr>
        <w:ilvl w:val="7"/>
        <w:numId w:val="1"/>
      </w:numPr>
      <w:spacing w:before="240" w:after="60"/>
      <w:outlineLvl w:val="7"/>
    </w:pPr>
    <w:rPr>
      <w:i/>
      <w:snapToGrid w:val="0"/>
    </w:rPr>
  </w:style>
  <w:style w:type="paragraph" w:styleId="berschrift9">
    <w:name w:val="heading 9"/>
    <w:basedOn w:val="Standard"/>
    <w:next w:val="Standard"/>
    <w:qFormat/>
    <w:pPr>
      <w:numPr>
        <w:ilvl w:val="8"/>
        <w:numId w:val="1"/>
      </w:numPr>
      <w:spacing w:before="240" w:after="60"/>
      <w:outlineLvl w:val="8"/>
    </w:pPr>
    <w:rPr>
      <w:i/>
      <w:snapToGrid w:val="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after="0"/>
    </w:pPr>
  </w:style>
  <w:style w:type="paragraph" w:styleId="Dokumentstruktur">
    <w:name w:val="Document Map"/>
    <w:basedOn w:val="Standard"/>
    <w:semiHidden/>
    <w:pPr>
      <w:shd w:val="clear" w:color="auto" w:fill="000080"/>
    </w:pPr>
    <w:rPr>
      <w:rFonts w:ascii="Tahoma" w:hAnsi="Tahoma" w:cs="Tahoma"/>
    </w:rPr>
  </w:style>
  <w:style w:type="paragraph" w:customStyle="1" w:styleId="Tabellenormal">
    <w:name w:val="Tabelle normal"/>
    <w:basedOn w:val="Standard"/>
    <w:pPr>
      <w:tabs>
        <w:tab w:val="left" w:pos="284"/>
      </w:tabs>
      <w:spacing w:before="20" w:after="20"/>
    </w:pPr>
    <w:rPr>
      <w:snapToGrid w:val="0"/>
    </w:rPr>
  </w:style>
  <w:style w:type="paragraph" w:customStyle="1" w:styleId="Tabellefett">
    <w:name w:val="Tabelle fett"/>
    <w:basedOn w:val="Standard"/>
    <w:pPr>
      <w:spacing w:before="20" w:after="20"/>
    </w:pPr>
    <w:rPr>
      <w:b/>
      <w:snapToGrid w:val="0"/>
    </w:rPr>
  </w:style>
  <w:style w:type="paragraph" w:styleId="Verzeichnis1">
    <w:name w:val="toc 1"/>
    <w:basedOn w:val="Standard"/>
    <w:next w:val="Standard"/>
    <w:autoRedefine/>
    <w:semiHidden/>
    <w:pPr>
      <w:tabs>
        <w:tab w:val="left" w:leader="dot" w:pos="1134"/>
        <w:tab w:val="right" w:pos="9072"/>
      </w:tabs>
      <w:spacing w:before="100" w:beforeAutospacing="1" w:after="0"/>
      <w:ind w:left="851" w:hanging="851"/>
    </w:pPr>
    <w:rPr>
      <w:b/>
      <w:noProof/>
      <w:snapToGrid w:val="0"/>
      <w:sz w:val="24"/>
    </w:rPr>
  </w:style>
  <w:style w:type="paragraph" w:styleId="Verzeichnis2">
    <w:name w:val="toc 2"/>
    <w:basedOn w:val="Standard"/>
    <w:next w:val="Standard"/>
    <w:autoRedefine/>
    <w:semiHidden/>
    <w:pPr>
      <w:tabs>
        <w:tab w:val="left" w:pos="964"/>
        <w:tab w:val="right" w:pos="9072"/>
      </w:tabs>
      <w:spacing w:after="0"/>
      <w:ind w:left="851" w:hanging="851"/>
    </w:pPr>
    <w:rPr>
      <w:noProof/>
      <w:snapToGrid w:val="0"/>
      <w:sz w:val="20"/>
    </w:rPr>
  </w:style>
  <w:style w:type="paragraph" w:styleId="Verzeichnis3">
    <w:name w:val="toc 3"/>
    <w:basedOn w:val="Standard"/>
    <w:next w:val="Standard"/>
    <w:semiHidden/>
    <w:pPr>
      <w:tabs>
        <w:tab w:val="left" w:pos="964"/>
        <w:tab w:val="right" w:pos="9072"/>
      </w:tabs>
      <w:spacing w:after="0"/>
      <w:ind w:left="851" w:hanging="851"/>
    </w:pPr>
    <w:rPr>
      <w:noProof/>
    </w:rPr>
  </w:style>
  <w:style w:type="paragraph" w:customStyle="1" w:styleId="nichtbenutzenFeld1">
    <w:name w:val="nicht_benutzen_Feld1"/>
    <w:basedOn w:val="Standard"/>
    <w:pPr>
      <w:spacing w:before="240" w:after="240"/>
      <w:jc w:val="center"/>
    </w:pPr>
    <w:rPr>
      <w:noProof/>
      <w:sz w:val="36"/>
    </w:rPr>
  </w:style>
  <w:style w:type="paragraph" w:customStyle="1" w:styleId="nichtbenutzenFeld2">
    <w:name w:val="nicht_benutzen_Feld2"/>
    <w:basedOn w:val="Tabellenormal"/>
  </w:style>
  <w:style w:type="paragraph" w:customStyle="1" w:styleId="nichtbenutzenFeld3">
    <w:name w:val="nicht_benutzen_Feld3"/>
    <w:basedOn w:val="Tabellenormal"/>
  </w:style>
  <w:style w:type="character" w:styleId="Hyperlink">
    <w:name w:val="Hyperlink"/>
    <w:basedOn w:val="Absatz-Standardschriftart"/>
    <w:semiHidden/>
    <w:rPr>
      <w:color w:val="0000FF"/>
      <w:u w:val="single"/>
    </w:rPr>
  </w:style>
  <w:style w:type="paragraph" w:customStyle="1" w:styleId="Titel-Deckblatt01">
    <w:name w:val="Titel-Deckblatt_01"/>
    <w:basedOn w:val="Standard"/>
    <w:pPr>
      <w:spacing w:after="0"/>
      <w:jc w:val="right"/>
    </w:pPr>
    <w:rPr>
      <w:rFonts w:ascii="Times New Roman" w:eastAsia="Times" w:hAnsi="Times New Roman"/>
      <w:b/>
      <w:color w:val="808080"/>
      <w:sz w:val="56"/>
      <w:lang w:val="tr-TR"/>
    </w:rPr>
  </w:style>
  <w:style w:type="paragraph" w:customStyle="1" w:styleId="Titel-Deckblatt02">
    <w:name w:val="Titel-Deckblatt_02"/>
    <w:basedOn w:val="Titel-Deckblatt01"/>
    <w:rPr>
      <w:sz w:val="52"/>
    </w:rPr>
  </w:style>
  <w:style w:type="paragraph" w:customStyle="1" w:styleId="Titel-Deckblatt03">
    <w:name w:val="Titel-Deckblatt_03"/>
    <w:basedOn w:val="Titel-Deckblatt01"/>
    <w:rPr>
      <w:sz w:val="48"/>
    </w:rP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rPr>
  </w:style>
  <w:style w:type="character" w:styleId="BesuchterLink">
    <w:name w:val="FollowedHyperlink"/>
    <w:basedOn w:val="Absatz-Standardschriftart"/>
    <w:semiHidden/>
    <w:rPr>
      <w:color w:val="800080"/>
      <w:u w:val="single"/>
    </w:rPr>
  </w:style>
  <w:style w:type="paragraph" w:styleId="Abbildungsverzeichnis">
    <w:name w:val="table of figures"/>
    <w:basedOn w:val="Standard"/>
    <w:next w:val="Standard"/>
    <w:semiHidden/>
    <w:pPr>
      <w:ind w:left="400" w:hanging="400"/>
    </w:pPr>
  </w:style>
  <w:style w:type="paragraph" w:customStyle="1" w:styleId="Klren">
    <w:name w:val="Klären"/>
    <w:basedOn w:val="Standard"/>
  </w:style>
  <w:style w:type="paragraph" w:styleId="Verzeichnis4">
    <w:name w:val="toc 4"/>
    <w:basedOn w:val="Standard"/>
    <w:next w:val="Standard"/>
    <w:autoRedefine/>
    <w:semiHidden/>
    <w:pPr>
      <w:ind w:left="660"/>
    </w:pPr>
  </w:style>
  <w:style w:type="paragraph" w:styleId="Verzeichnis5">
    <w:name w:val="toc 5"/>
    <w:basedOn w:val="Standard"/>
    <w:next w:val="Standard"/>
    <w:autoRedefine/>
    <w:semiHidden/>
    <w:pPr>
      <w:ind w:left="88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styleId="Sprechblasentext">
    <w:name w:val="Balloon Text"/>
    <w:basedOn w:val="Standard"/>
    <w:link w:val="SprechblasentextZchn"/>
    <w:uiPriority w:val="99"/>
    <w:semiHidden/>
    <w:unhideWhenUsed/>
    <w:rsid w:val="00AB3213"/>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3213"/>
    <w:rPr>
      <w:rFonts w:ascii="Tahoma" w:hAnsi="Tahoma" w:cs="Tahoma"/>
      <w:sz w:val="16"/>
      <w:szCs w:val="16"/>
    </w:rPr>
  </w:style>
  <w:style w:type="paragraph" w:styleId="Listenabsatz">
    <w:name w:val="List Paragraph"/>
    <w:basedOn w:val="Standard"/>
    <w:uiPriority w:val="34"/>
    <w:qFormat/>
    <w:rsid w:val="007424CC"/>
    <w:pPr>
      <w:spacing w:line="276" w:lineRule="auto"/>
      <w:ind w:left="720"/>
      <w:contextualSpacing/>
    </w:pPr>
    <w:rPr>
      <w:rFonts w:asciiTheme="minorHAnsi" w:eastAsiaTheme="minorHAnsi" w:hAnsiTheme="minorHAnsi" w:cstheme="minorBidi"/>
      <w:szCs w:val="22"/>
      <w:lang w:eastAsia="en-US"/>
    </w:rPr>
  </w:style>
  <w:style w:type="paragraph" w:customStyle="1" w:styleId="Tabelleninhalt">
    <w:name w:val="Tabelleninhalt"/>
    <w:basedOn w:val="Standard"/>
    <w:qFormat/>
    <w:rsid w:val="007424CC"/>
    <w:pPr>
      <w:suppressLineNumbers/>
      <w:suppressAutoHyphens/>
      <w:spacing w:after="0"/>
    </w:pPr>
    <w:rPr>
      <w:rFonts w:ascii="Courier New" w:eastAsia="NSimSun" w:hAnsi="Courier New" w:cs="Mangal"/>
      <w:kern w:val="2"/>
      <w:sz w:val="24"/>
      <w:szCs w:val="24"/>
      <w:lang w:eastAsia="zh-CN" w:bidi="hi-IN"/>
    </w:rPr>
  </w:style>
  <w:style w:type="character" w:styleId="NichtaufgelsteErwhnung">
    <w:name w:val="Unresolved Mention"/>
    <w:basedOn w:val="Absatz-Standardschriftart"/>
    <w:uiPriority w:val="99"/>
    <w:semiHidden/>
    <w:unhideWhenUsed/>
    <w:rsid w:val="000A1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Subversion\005_AK_Vorlagen\Allgemein\Vo07%20Leeres%20Blatt%20mit%20Firmenlogo.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B2277-A8A5-481C-90FF-0E3B07800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Vo07 Leeres Blatt mit Firmenlogo.dotx</Template>
  <TotalTime>0</TotalTime>
  <Pages>2</Pages>
  <Words>516</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Dokumentation</vt:lpstr>
    </vt:vector>
  </TitlesOfParts>
  <Company>Artschwager und Kohl Software GmbH, Herzogenaurach</Company>
  <LinksUpToDate>false</LinksUpToDate>
  <CharactersWithSpaces>3760</CharactersWithSpaces>
  <SharedDoc>false</SharedDoc>
  <HLinks>
    <vt:vector size="6" baseType="variant">
      <vt:variant>
        <vt:i4>1441826</vt:i4>
      </vt:variant>
      <vt:variant>
        <vt:i4>1025</vt:i4>
      </vt:variant>
      <vt:variant>
        <vt:i4>1025</vt:i4>
      </vt:variant>
      <vt:variant>
        <vt:i4>1</vt:i4>
      </vt:variant>
      <vt:variant>
        <vt:lpwstr>D:\Marketing\Bilderarchiv\Logos\AKS\A+k_marke_080919_1ct\A+K_Marke_RGB_080919_1CT.jpg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dc:title>
  <dc:creator>Barbara Simon-Beinert</dc:creator>
  <cp:lastModifiedBy>Barbara Simon-Beinert</cp:lastModifiedBy>
  <cp:revision>3</cp:revision>
  <cp:lastPrinted>2009-06-01T11:24:00Z</cp:lastPrinted>
  <dcterms:created xsi:type="dcterms:W3CDTF">2023-02-06T10:24:00Z</dcterms:created>
  <dcterms:modified xsi:type="dcterms:W3CDTF">2023-02-06T10:51:00Z</dcterms:modified>
</cp:coreProperties>
</file>